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rFonts w:ascii="Times" w:hAnsi="Times"/>
          <w:sz w:val="24"/>
          <w:szCs w:val="24"/>
        </w:rPr>
        <w:t xml:space="preserve">CURRICULUM VITAE </w:t>
      </w:r>
    </w:p>
    <w:p>
      <w:pPr>
        <w:pStyle w:val="Normal"/>
        <w:jc w:val="both"/>
        <w:rPr/>
      </w:pPr>
      <w:r>
        <w:rPr>
          <w:b/>
          <w:sz w:val="24"/>
          <w:szCs w:val="24"/>
        </w:rPr>
        <w:t>Philippe BLAUDEAU</w:t>
      </w:r>
    </w:p>
    <w:p>
      <w:pPr>
        <w:pStyle w:val="Normal"/>
        <w:jc w:val="both"/>
        <w:rPr/>
      </w:pPr>
      <w:r>
        <w:rPr>
          <w:b/>
          <w:sz w:val="24"/>
          <w:szCs w:val="24"/>
        </w:rPr>
        <w:t>né le 22.02.1969 à Gençay (Vienne)</w:t>
      </w:r>
    </w:p>
    <w:p>
      <w:pPr>
        <w:pStyle w:val="Normal"/>
        <w:jc w:val="both"/>
        <w:rPr/>
      </w:pPr>
      <w:r>
        <w:rPr>
          <w:sz w:val="24"/>
          <w:szCs w:val="24"/>
        </w:rPr>
        <w:t>27, rue de Bellefontaine</w:t>
      </w:r>
    </w:p>
    <w:p>
      <w:pPr>
        <w:pStyle w:val="Normal"/>
        <w:jc w:val="both"/>
        <w:rPr/>
      </w:pPr>
      <w:r>
        <w:rPr>
          <w:sz w:val="24"/>
          <w:szCs w:val="24"/>
        </w:rPr>
        <w:t>49100 Angers</w:t>
      </w:r>
    </w:p>
    <w:p>
      <w:pPr>
        <w:pStyle w:val="Normal"/>
        <w:jc w:val="both"/>
        <w:rPr/>
      </w:pPr>
      <w:r>
        <w:rPr>
          <w:sz w:val="24"/>
          <w:szCs w:val="24"/>
        </w:rPr>
        <w:t>Tel 06 79 90 11 92</w:t>
      </w:r>
    </w:p>
    <w:p>
      <w:pPr>
        <w:pStyle w:val="Normal"/>
        <w:jc w:val="both"/>
        <w:rPr/>
      </w:pPr>
      <w:r>
        <w:rPr>
          <w:sz w:val="24"/>
          <w:szCs w:val="24"/>
          <w:u w:val="single"/>
        </w:rPr>
        <w:t>philippe.blaudeau@univ-angers.fr</w:t>
      </w:r>
    </w:p>
    <w:p>
      <w:pPr>
        <w:pStyle w:val="Normal"/>
        <w:jc w:val="both"/>
        <w:rPr/>
      </w:pPr>
      <w:r>
        <w:rPr>
          <w:sz w:val="24"/>
          <w:szCs w:val="24"/>
        </w:rPr>
        <w:t xml:space="preserve">Professeur des Universités en histoire romaine, Université d’Angers. </w:t>
      </w:r>
    </w:p>
    <w:p>
      <w:pPr>
        <w:pStyle w:val="Normal"/>
        <w:jc w:val="both"/>
        <w:rPr/>
      </w:pPr>
      <w:r>
        <w:rPr>
          <w:sz w:val="24"/>
          <w:szCs w:val="24"/>
        </w:rPr>
        <w:t>Centre de recherche : TEMOS FRE CNRS 2015</w:t>
      </w:r>
    </w:p>
    <w:p>
      <w:pPr>
        <w:pStyle w:val="Normal"/>
        <w:jc w:val="right"/>
        <w:rPr>
          <w:b/>
          <w:b/>
          <w:sz w:val="24"/>
          <w:szCs w:val="24"/>
        </w:rPr>
      </w:pPr>
      <w:r>
        <w:rPr>
          <w:b/>
          <w:sz w:val="24"/>
          <w:szCs w:val="24"/>
        </w:rPr>
        <w:t>DIPLOMES ET TITRES</w:t>
      </w:r>
    </w:p>
    <w:p>
      <w:pPr>
        <w:pStyle w:val="Normal"/>
        <w:jc w:val="both"/>
        <w:rPr>
          <w:b w:val="false"/>
          <w:b w:val="false"/>
          <w:bCs w:val="false"/>
        </w:rPr>
      </w:pPr>
      <w:r>
        <w:rPr>
          <w:b w:val="false"/>
          <w:bCs w:val="false"/>
          <w:sz w:val="24"/>
          <w:szCs w:val="24"/>
        </w:rPr>
        <w:t>2000 : Doctorat en Histoire (ÉHÉSS Paris, 25 novembre), sous la direction de M. J-M CARRIÉ : </w:t>
      </w:r>
      <w:r>
        <w:rPr>
          <w:b w:val="false"/>
          <w:bCs w:val="false"/>
          <w:i/>
          <w:sz w:val="24"/>
          <w:szCs w:val="24"/>
        </w:rPr>
        <w:t xml:space="preserve">Alexandrie et Constantinople (451-491) : de l’histoire à la géo-ecclésiologie. </w:t>
      </w:r>
      <w:r>
        <w:rPr>
          <w:b w:val="false"/>
          <w:bCs w:val="false"/>
          <w:sz w:val="24"/>
          <w:szCs w:val="24"/>
        </w:rPr>
        <w:t xml:space="preserve"> obtenu avec la mention très honorable et les félicitations unanimes du jury </w:t>
      </w:r>
    </w:p>
    <w:p>
      <w:pPr>
        <w:pStyle w:val="Normal"/>
        <w:jc w:val="both"/>
        <w:rPr>
          <w:b w:val="false"/>
          <w:b w:val="false"/>
          <w:bCs w:val="false"/>
        </w:rPr>
      </w:pPr>
      <w:r>
        <w:rPr>
          <w:b w:val="false"/>
          <w:bCs w:val="false"/>
          <w:sz w:val="24"/>
          <w:szCs w:val="24"/>
        </w:rPr>
        <w:t xml:space="preserve">2008 : Habilitation à Diriger les Recherches (Université de Paris IV Sorbonne, 29 novembre) sous la direction de M. Jean-Marie SALAMITO : </w:t>
      </w:r>
      <w:r>
        <w:rPr>
          <w:b w:val="false"/>
          <w:bCs w:val="false"/>
          <w:i/>
          <w:iCs/>
          <w:sz w:val="24"/>
          <w:szCs w:val="24"/>
        </w:rPr>
        <w:t>I</w:t>
      </w:r>
      <w:r>
        <w:rPr>
          <w:b w:val="false"/>
          <w:bCs w:val="false"/>
          <w:i/>
          <w:sz w:val="24"/>
          <w:szCs w:val="24"/>
        </w:rPr>
        <w:t>nterpréter la controverse chalcédonienne</w:t>
      </w:r>
      <w:r>
        <w:rPr>
          <w:b w:val="false"/>
          <w:bCs w:val="false"/>
          <w:sz w:val="24"/>
          <w:szCs w:val="24"/>
        </w:rPr>
        <w:t xml:space="preserve"> </w:t>
      </w:r>
    </w:p>
    <w:p>
      <w:pPr>
        <w:pStyle w:val="Normal"/>
        <w:jc w:val="right"/>
        <w:rPr/>
      </w:pPr>
      <w:r>
        <w:rPr>
          <w:b/>
          <w:sz w:val="24"/>
          <w:szCs w:val="24"/>
        </w:rPr>
        <w:t>CONCOURS</w:t>
      </w:r>
    </w:p>
    <w:p>
      <w:pPr>
        <w:pStyle w:val="Normal"/>
        <w:jc w:val="both"/>
        <w:rPr>
          <w:b w:val="false"/>
          <w:b w:val="false"/>
          <w:bCs w:val="false"/>
        </w:rPr>
      </w:pPr>
      <w:r>
        <w:rPr>
          <w:b w:val="false"/>
          <w:bCs w:val="false"/>
          <w:sz w:val="24"/>
          <w:szCs w:val="24"/>
        </w:rPr>
        <w:t>1991: Agrégation d’histoire.</w:t>
      </w:r>
    </w:p>
    <w:p>
      <w:pPr>
        <w:pStyle w:val="Normal"/>
        <w:jc w:val="both"/>
        <w:rPr>
          <w:sz w:val="24"/>
          <w:szCs w:val="24"/>
        </w:rPr>
      </w:pPr>
      <w:r>
        <w:rPr>
          <w:b w:val="false"/>
          <w:bCs w:val="false"/>
          <w:sz w:val="24"/>
          <w:szCs w:val="24"/>
        </w:rPr>
        <w:t>1999 : Élection en tant que Membre de l'École Française de Rome.</w:t>
      </w:r>
    </w:p>
    <w:p>
      <w:pPr>
        <w:pStyle w:val="Normal"/>
        <w:jc w:val="both"/>
        <w:rPr>
          <w:sz w:val="24"/>
          <w:szCs w:val="24"/>
        </w:rPr>
      </w:pPr>
      <w:r>
        <w:rPr>
          <w:b w:val="false"/>
          <w:bCs w:val="false"/>
          <w:sz w:val="24"/>
          <w:szCs w:val="24"/>
        </w:rPr>
        <w:t>2002 : Élection au poste de maître de conférences en histoire ancienne à l'Université de Paris XII-Créteil.</w:t>
      </w:r>
    </w:p>
    <w:p>
      <w:pPr>
        <w:pStyle w:val="Normal"/>
        <w:jc w:val="both"/>
        <w:rPr>
          <w:sz w:val="24"/>
          <w:szCs w:val="24"/>
        </w:rPr>
      </w:pPr>
      <w:r>
        <w:rPr>
          <w:b w:val="false"/>
          <w:bCs w:val="false"/>
          <w:sz w:val="24"/>
          <w:szCs w:val="24"/>
        </w:rPr>
        <w:t>2009 : Élection au poste de Professeur des Universités en histoire romaine à l'Université d’Angers.</w:t>
      </w:r>
    </w:p>
    <w:p>
      <w:pPr>
        <w:pStyle w:val="Normal"/>
        <w:jc w:val="both"/>
        <w:rPr/>
      </w:pPr>
      <w:r>
        <w:rPr>
          <w:b w:val="false"/>
          <w:bCs w:val="false"/>
          <w:sz w:val="24"/>
          <w:szCs w:val="24"/>
        </w:rPr>
        <w:t>2010 Lauréat du concours en tant que membre junior de l’Institut Universitaire de France</w:t>
      </w:r>
      <w:r>
        <w:rPr>
          <w:sz w:val="24"/>
          <w:szCs w:val="24"/>
        </w:rPr>
        <w:t>.</w:t>
      </w:r>
    </w:p>
    <w:p>
      <w:pPr>
        <w:pStyle w:val="Normal"/>
        <w:jc w:val="right"/>
        <w:rPr>
          <w:b/>
          <w:b/>
          <w:sz w:val="24"/>
          <w:szCs w:val="24"/>
        </w:rPr>
      </w:pPr>
      <w:r>
        <w:rPr>
          <w:b/>
          <w:sz w:val="24"/>
          <w:szCs w:val="24"/>
        </w:rPr>
        <w:t>PARCOURS PROFESSIONNEL</w:t>
      </w:r>
    </w:p>
    <w:p>
      <w:pPr>
        <w:pStyle w:val="Normal"/>
        <w:jc w:val="both"/>
        <w:rPr>
          <w:b w:val="false"/>
          <w:b w:val="false"/>
          <w:bCs w:val="false"/>
        </w:rPr>
      </w:pPr>
      <w:r>
        <w:rPr>
          <w:b w:val="false"/>
          <w:bCs w:val="false"/>
          <w:sz w:val="24"/>
          <w:szCs w:val="24"/>
        </w:rPr>
        <w:t>1991-1995 : Professeur agrégé en secondaire</w:t>
      </w:r>
    </w:p>
    <w:p>
      <w:pPr>
        <w:pStyle w:val="Normal"/>
        <w:jc w:val="both"/>
        <w:rPr>
          <w:sz w:val="24"/>
          <w:szCs w:val="24"/>
        </w:rPr>
      </w:pPr>
      <w:r>
        <w:rPr>
          <w:b w:val="false"/>
          <w:bCs w:val="false"/>
          <w:sz w:val="24"/>
          <w:szCs w:val="24"/>
        </w:rPr>
        <w:t>1995-1998 : Professeur agrégé d’histoire détaché auprès du Centre d'Études Supérieures de Civilisation Médiévale de l'Université de Poitiers.</w:t>
      </w:r>
    </w:p>
    <w:p>
      <w:pPr>
        <w:pStyle w:val="Normal"/>
        <w:jc w:val="both"/>
        <w:rPr>
          <w:b/>
          <w:b/>
          <w:sz w:val="24"/>
          <w:szCs w:val="24"/>
        </w:rPr>
      </w:pPr>
      <w:r>
        <w:rPr>
          <w:b w:val="false"/>
          <w:bCs w:val="false"/>
          <w:sz w:val="24"/>
          <w:szCs w:val="24"/>
        </w:rPr>
        <w:t>1999-2002 Membre de l’École Française de Rome.</w:t>
      </w:r>
    </w:p>
    <w:p>
      <w:pPr>
        <w:pStyle w:val="Normal"/>
        <w:jc w:val="both"/>
        <w:rPr>
          <w:b w:val="false"/>
          <w:b w:val="false"/>
          <w:bCs w:val="false"/>
        </w:rPr>
      </w:pPr>
      <w:r>
        <w:rPr>
          <w:b w:val="false"/>
          <w:bCs w:val="false"/>
          <w:sz w:val="24"/>
          <w:szCs w:val="24"/>
        </w:rPr>
        <w:t>2002-2009, maître de conférences en Histoire ancienne à l’Université de Paris XII Val-de-Marne.</w:t>
      </w:r>
    </w:p>
    <w:p>
      <w:pPr>
        <w:pStyle w:val="Normal"/>
        <w:jc w:val="both"/>
        <w:rPr>
          <w:b w:val="false"/>
          <w:b w:val="false"/>
          <w:bCs w:val="false"/>
        </w:rPr>
      </w:pPr>
      <w:r>
        <w:rPr>
          <w:b w:val="false"/>
          <w:bCs w:val="false"/>
          <w:sz w:val="24"/>
          <w:szCs w:val="24"/>
        </w:rPr>
        <w:t>2007-2009 : Délégation CNRSà mi-temps 2007-2008, renouvelée à plein temps en 2008/2009 (UMR 8167, Orient et Méditerranée, Centre Le Nain de Tillemont).</w:t>
      </w:r>
    </w:p>
    <w:p>
      <w:pPr>
        <w:pStyle w:val="Normal"/>
        <w:jc w:val="both"/>
        <w:rPr>
          <w:b w:val="false"/>
          <w:b w:val="false"/>
          <w:bCs w:val="false"/>
        </w:rPr>
      </w:pPr>
      <w:r>
        <w:rPr>
          <w:b w:val="false"/>
          <w:bCs w:val="false"/>
          <w:sz w:val="24"/>
          <w:szCs w:val="24"/>
        </w:rPr>
        <w:t>Depuis le 1</w:t>
      </w:r>
      <w:r>
        <w:rPr>
          <w:b w:val="false"/>
          <w:bCs w:val="false"/>
          <w:sz w:val="24"/>
          <w:szCs w:val="24"/>
          <w:vertAlign w:val="superscript"/>
        </w:rPr>
        <w:t>er</w:t>
      </w:r>
      <w:r>
        <w:rPr>
          <w:b w:val="false"/>
          <w:bCs w:val="false"/>
          <w:sz w:val="24"/>
          <w:szCs w:val="24"/>
        </w:rPr>
        <w:t xml:space="preserve"> septembre 2009, Professeur des Universités en histoire romaine à l'Université d’Angers.</w:t>
      </w:r>
    </w:p>
    <w:p>
      <w:pPr>
        <w:pStyle w:val="Normal"/>
        <w:jc w:val="both"/>
        <w:rPr>
          <w:b w:val="false"/>
          <w:b w:val="false"/>
          <w:bCs w:val="false"/>
        </w:rPr>
      </w:pPr>
      <w:r>
        <w:rPr>
          <w:b w:val="false"/>
          <w:bCs w:val="false"/>
          <w:sz w:val="24"/>
          <w:szCs w:val="24"/>
        </w:rPr>
        <w:t>2010-2015, membre junior de l’Institut Universitaire de France.</w:t>
      </w:r>
    </w:p>
    <w:p>
      <w:pPr>
        <w:pStyle w:val="Normal"/>
        <w:jc w:val="right"/>
        <w:rPr>
          <w:sz w:val="24"/>
          <w:szCs w:val="24"/>
        </w:rPr>
      </w:pPr>
      <w:r>
        <w:rPr>
          <w:b/>
          <w:sz w:val="24"/>
          <w:szCs w:val="24"/>
        </w:rPr>
        <w:t>PUBLICATIONS</w:t>
      </w:r>
    </w:p>
    <w:p>
      <w:pPr>
        <w:pStyle w:val="Normal"/>
        <w:jc w:val="both"/>
        <w:rPr>
          <w:b w:val="false"/>
          <w:b w:val="false"/>
          <w:bCs w:val="false"/>
          <w:sz w:val="24"/>
          <w:szCs w:val="24"/>
        </w:rPr>
      </w:pPr>
      <w:r>
        <w:rPr>
          <w:b w:val="false"/>
          <w:bCs w:val="false"/>
          <w:sz w:val="24"/>
          <w:szCs w:val="24"/>
        </w:rPr>
        <w:t>Deux ouvrages monographiques dans les collections BEFAR et CEF, deux directions d'ouvrages, soixante-cinq articles et contributions, plus de vingt-cinq recensions .</w:t>
      </w:r>
    </w:p>
    <w:p>
      <w:pPr>
        <w:pStyle w:val="Normal"/>
        <w:jc w:val="right"/>
        <w:rPr>
          <w:sz w:val="24"/>
          <w:szCs w:val="24"/>
        </w:rPr>
      </w:pPr>
      <w:r>
        <w:rPr>
          <w:b/>
          <w:sz w:val="24"/>
          <w:szCs w:val="24"/>
        </w:rPr>
        <w:t>RESPONSABILITES (sélections)</w:t>
      </w:r>
    </w:p>
    <w:p>
      <w:pPr>
        <w:pStyle w:val="Normal"/>
        <w:jc w:val="both"/>
        <w:rPr>
          <w:b w:val="false"/>
          <w:b w:val="false"/>
          <w:bCs w:val="false"/>
        </w:rPr>
      </w:pPr>
      <w:r>
        <w:rPr>
          <w:b w:val="false"/>
          <w:bCs w:val="false"/>
          <w:sz w:val="24"/>
          <w:szCs w:val="24"/>
        </w:rPr>
        <w:t>Membre du conseil scientifique de l'Institut des Sources Chrétiennes (HISOMA UMR 5189) depuis 2014</w:t>
      </w:r>
    </w:p>
    <w:p>
      <w:pPr>
        <w:pStyle w:val="Normal"/>
        <w:widowControl w:val="false"/>
        <w:jc w:val="both"/>
        <w:rPr>
          <w:b w:val="false"/>
          <w:b w:val="false"/>
          <w:bCs w:val="false"/>
        </w:rPr>
      </w:pPr>
      <w:r>
        <w:rPr>
          <w:b w:val="false"/>
          <w:bCs w:val="false"/>
          <w:sz w:val="24"/>
          <w:szCs w:val="24"/>
          <w:lang w:val="it-IT"/>
        </w:rPr>
        <w:t>Membre du Comité scientifique du GIS Religions, pratiques, textes,pouvoirs, 2018.</w:t>
      </w:r>
    </w:p>
    <w:p>
      <w:pPr>
        <w:pStyle w:val="Normal"/>
        <w:jc w:val="both"/>
        <w:rPr>
          <w:b w:val="false"/>
          <w:b w:val="false"/>
          <w:bCs w:val="false"/>
        </w:rPr>
      </w:pPr>
      <w:r>
        <w:rPr>
          <w:b w:val="false"/>
          <w:bCs w:val="false"/>
          <w:sz w:val="24"/>
          <w:szCs w:val="24"/>
        </w:rPr>
        <w:t>Trois fois président de comités de sélection aux fonctions de maître de conférences en histoire ancienne</w:t>
      </w:r>
      <w:r>
        <w:br w:type="page"/>
      </w:r>
    </w:p>
    <w:p>
      <w:pPr>
        <w:pStyle w:val="Normal"/>
        <w:jc w:val="center"/>
        <w:rPr>
          <w:b/>
          <w:b/>
          <w:bCs/>
          <w:sz w:val="24"/>
          <w:szCs w:val="24"/>
        </w:rPr>
      </w:pPr>
      <w:r>
        <w:rPr>
          <w:b/>
          <w:bCs/>
          <w:sz w:val="24"/>
          <w:szCs w:val="24"/>
        </w:rPr>
        <w:t xml:space="preserve">projet de recherche et d'enseignement </w:t>
      </w:r>
    </w:p>
    <w:p>
      <w:pPr>
        <w:pStyle w:val="Normal"/>
        <w:jc w:val="center"/>
        <w:rPr>
          <w:b/>
          <w:b/>
          <w:bCs/>
          <w:sz w:val="24"/>
          <w:szCs w:val="24"/>
        </w:rPr>
      </w:pPr>
      <w:r>
        <w:rPr>
          <w:b/>
          <w:bCs/>
          <w:sz w:val="24"/>
          <w:szCs w:val="24"/>
        </w:rPr>
      </w:r>
    </w:p>
    <w:p>
      <w:pPr>
        <w:pStyle w:val="Normal"/>
        <w:jc w:val="both"/>
        <w:rPr/>
      </w:pPr>
      <w:r>
        <w:rPr>
          <w:b w:val="false"/>
          <w:bCs w:val="false"/>
          <w:sz w:val="24"/>
          <w:szCs w:val="24"/>
        </w:rPr>
        <w:t>Fondé sur le concept original de géo-ecclésiologie, le projet que je compte mettre en oeuvre à l'EHESS se situe</w:t>
      </w:r>
      <w:r>
        <w:rPr>
          <w:b w:val="false"/>
          <w:bCs w:val="false"/>
          <w:sz w:val="24"/>
          <w:szCs w:val="24"/>
          <w:lang w:val="fr-FR"/>
        </w:rPr>
        <w:t xml:space="preserve"> à l'articulation entre Antiquité, Moyen Âge et monde byzantin. </w:t>
      </w:r>
      <w:r>
        <w:rPr>
          <w:b w:val="false"/>
          <w:bCs w:val="false"/>
          <w:sz w:val="24"/>
          <w:szCs w:val="24"/>
          <w:lang w:val="fr-FR"/>
        </w:rPr>
        <w:t>I</w:t>
      </w:r>
      <w:r>
        <w:rPr>
          <w:b w:val="false"/>
          <w:bCs w:val="false"/>
          <w:sz w:val="24"/>
          <w:szCs w:val="24"/>
          <w:lang w:val="fr-FR"/>
        </w:rPr>
        <w:t xml:space="preserve">l s'agira donc de mener une investigation poussée, entre études du religieux et études textuelles, portant sur une multiplicité de sources écrites. Celles-ci, en effet, s'avèrent étonnamment abondantes et variées, y compris au titre de leurs langues de conservation : après le tournant constantinien, elles se caractérisent surtout par leur nouveauté (que l'on pense aux actes conciliaires par exemple) et informent puissamment notre compréhension de cette difficile et remarquable époque de controverses doctrinales. Ce type de recherche, </w:t>
      </w:r>
      <w:r>
        <w:rPr>
          <w:b w:val="false"/>
          <w:bCs w:val="false"/>
          <w:sz w:val="24"/>
          <w:szCs w:val="24"/>
          <w:lang w:val="fr-FR"/>
        </w:rPr>
        <w:t>situé nettement</w:t>
      </w:r>
      <w:r>
        <w:rPr>
          <w:b w:val="false"/>
          <w:bCs w:val="false"/>
          <w:sz w:val="24"/>
          <w:szCs w:val="24"/>
          <w:lang w:val="fr-FR"/>
        </w:rPr>
        <w:t xml:space="preserve"> dans le champ des études historiques, s'élaborera en dialogue avec les autres disciplines qui concourent à son intelligibilité (anthropologie, théologie, géographie, géopolitique). Il s'agira de tenir un compte scrupuleux de leur apport, sans rien sacrifier pour autant des exigences scientifiques propre</w:t>
      </w:r>
      <w:r>
        <w:rPr>
          <w:b w:val="false"/>
          <w:bCs w:val="false"/>
          <w:sz w:val="24"/>
          <w:szCs w:val="24"/>
          <w:lang w:val="fr-FR"/>
        </w:rPr>
        <w:t>s</w:t>
      </w:r>
      <w:r>
        <w:rPr>
          <w:b w:val="false"/>
          <w:bCs w:val="false"/>
          <w:sz w:val="24"/>
          <w:szCs w:val="24"/>
          <w:lang w:val="fr-FR"/>
        </w:rPr>
        <w:t xml:space="preserve"> à la discipline historique. Ainsi la démarche proposée sera-t-elle rythmée par l'ordre chronologique, et se structurera-t-elle en fonction des permanences et des mutations caractéristiques des projets et desseins en fonction desquels les acteurs tardo-antiques ont visé à mobiliser appareils d’Etat et d’Eglise,  mais aussi leurs relais et réseaux de soutien influents. Cette recherche s'appuiera en particulier sur l'intime connivence du concept géo-ecclésiologique avec les </w:t>
      </w:r>
      <w:r>
        <w:rPr>
          <w:b w:val="false"/>
          <w:bCs w:val="false"/>
          <w:i/>
          <w:iCs/>
          <w:sz w:val="24"/>
          <w:szCs w:val="24"/>
          <w:lang w:val="fr-FR"/>
        </w:rPr>
        <w:t>Histoires ecclésiastiques</w:t>
      </w:r>
      <w:r>
        <w:rPr>
          <w:b w:val="false"/>
          <w:bCs w:val="false"/>
          <w:sz w:val="24"/>
          <w:szCs w:val="24"/>
          <w:lang w:val="fr-FR"/>
        </w:rPr>
        <w:t>. En effet, de même que le spécialiste des Relations Internationales poursuit un long et fécond dialogue avec Thucydide, parce que le premier, l'Athénien a proposé d'importantes généralisations relatives à la puissance et à l'impérialisme susceptibles de conduire à une approche théorique en la matière, de même le spécialiste de géo-ecclésiologie doit-il s'entretenir régulièrement avec les auteurs d'</w:t>
      </w:r>
      <w:r>
        <w:rPr>
          <w:b w:val="false"/>
          <w:bCs w:val="false"/>
          <w:i/>
          <w:iCs/>
          <w:sz w:val="24"/>
          <w:szCs w:val="24"/>
          <w:lang w:val="fr-FR"/>
        </w:rPr>
        <w:t>H</w:t>
      </w:r>
      <w:r>
        <w:rPr>
          <w:b w:val="false"/>
          <w:bCs w:val="false"/>
          <w:i/>
          <w:iCs/>
          <w:sz w:val="24"/>
          <w:szCs w:val="24"/>
          <w:lang w:val="fr-FR"/>
        </w:rPr>
        <w:t>istoires ecclésiastiques</w:t>
      </w:r>
      <w:r>
        <w:rPr>
          <w:b w:val="false"/>
          <w:bCs w:val="false"/>
          <w:sz w:val="24"/>
          <w:szCs w:val="24"/>
          <w:lang w:val="fr-FR"/>
        </w:rPr>
        <w:t>, depuis Eusèbe de Césarée jusqu'à Evagre le Scolastique (mort v. 594). L'objectif consistera tout spécialement à analyser les modalités par lesquelles les Eglises miaphysites se sont décivivement formées de façon autonome à partir du règne de Justinien.</w:t>
      </w:r>
      <w:bookmarkStart w:id="0" w:name="__UnoMark__3904_1586689259"/>
      <w:bookmarkEnd w:id="0"/>
      <w:r>
        <w:rPr>
          <w:b w:val="false"/>
          <w:bCs w:val="false"/>
          <w:sz w:val="24"/>
          <w:szCs w:val="24"/>
          <w:lang w:val="fr-FR"/>
        </w:rPr>
        <w:t xml:space="preserve"> </w:t>
      </w:r>
    </w:p>
    <w:p>
      <w:pPr>
        <w:pStyle w:val="Normal"/>
        <w:jc w:val="both"/>
        <w:rPr/>
      </w:pPr>
      <w:r>
        <w:rPr>
          <w:b w:val="false"/>
          <w:bCs w:val="false"/>
          <w:sz w:val="24"/>
          <w:szCs w:val="24"/>
          <w:lang w:val="fr-FR"/>
        </w:rPr>
        <w:t>L'appartenance à l'EHESS me permettra donc de</w:t>
      </w:r>
      <w:r>
        <w:rPr>
          <w:rFonts w:cs="Times New Roman"/>
          <w:b w:val="false"/>
          <w:bCs w:val="false"/>
          <w:sz w:val="24"/>
          <w:szCs w:val="24"/>
          <w:lang w:val="fr-FR"/>
        </w:rPr>
        <w:t xml:space="preserve"> déployer, dans un des rares lieux laïques capables </w:t>
      </w:r>
      <w:r>
        <w:rPr>
          <w:rFonts w:cs="Times New Roman"/>
          <w:b w:val="false"/>
          <w:bCs w:val="false"/>
          <w:sz w:val="24"/>
          <w:szCs w:val="24"/>
          <w:lang w:val="fr-FR"/>
        </w:rPr>
        <w:t xml:space="preserve">de </w:t>
      </w:r>
      <w:r>
        <w:rPr>
          <w:rFonts w:cs="Times New Roman"/>
          <w:b w:val="false"/>
          <w:bCs w:val="false"/>
          <w:sz w:val="24"/>
          <w:szCs w:val="24"/>
          <w:lang w:val="fr-FR"/>
        </w:rPr>
        <w:t>fédérer autour de ces thématiques de recherche, des travaux individuels (notamment dans le cadre de direction de masters et de doctorats) et collectifs (avec réponses à appel à projet), susceptibles d’éclairer  l’émergence d’identités communautaires à l’impact décisif dans le cadre de l’histoire culturelle, intellectuelle et spirituelle du continent européen et du Proche-Orient.</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ohit Devanagari">
    <w:charset w:val="01"/>
    <w:family w:val="roman"/>
    <w:pitch w:val="variable"/>
  </w:font>
  <w:font w:name="Times">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40"/>
  <w:defaultTabStop w:val="72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005c"/>
    <w:pPr>
      <w:widowControl/>
      <w:suppressAutoHyphens w:val="true"/>
      <w:bidi w:val="0"/>
      <w:jc w:val="left"/>
    </w:pPr>
    <w:rPr>
      <w:rFonts w:ascii="Times New Roman" w:hAnsi="Times New Roman" w:eastAsia="Times New Roman" w:cs="Times New Roman"/>
      <w:color w:val="00000A"/>
      <w:sz w:val="20"/>
      <w:szCs w:val="20"/>
      <w:lang w:val="fr-FR" w:eastAsia="fr-FR" w:bidi="ar-SA"/>
    </w:rPr>
  </w:style>
  <w:style w:type="paragraph" w:styleId="Heading1">
    <w:name w:val="Heading 1"/>
    <w:basedOn w:val="Normal"/>
    <w:next w:val="Normal"/>
    <w:link w:val="Heading1Char"/>
    <w:qFormat/>
    <w:rsid w:val="006a005c"/>
    <w:pPr>
      <w:keepNext/>
      <w:jc w:val="center"/>
      <w:outlineLvl w:val="0"/>
    </w:pPr>
    <w:rPr>
      <w:b/>
      <w:sz w:val="22"/>
    </w:rPr>
  </w:style>
  <w:style w:type="paragraph" w:styleId="Heading2">
    <w:name w:val="Heading 2"/>
    <w:basedOn w:val="Normal"/>
    <w:next w:val="Normal"/>
    <w:link w:val="Heading2Char"/>
    <w:uiPriority w:val="9"/>
    <w:semiHidden/>
    <w:unhideWhenUsed/>
    <w:qFormat/>
    <w:rsid w:val="006a005c"/>
    <w:pPr>
      <w:keepNext/>
      <w:keepLines/>
      <w:spacing w:before="200" w:after="0"/>
      <w:outlineLvl w:val="1"/>
    </w:pPr>
    <w:rPr>
      <w:rFonts w:ascii="Arial" w:hAnsi="Arial"/>
      <w:b/>
      <w:bCs/>
      <w:color w:val="4F81BD"/>
      <w:sz w:val="26"/>
      <w:szCs w:val="26"/>
    </w:rPr>
  </w:style>
  <w:style w:type="paragraph" w:styleId="Heading3">
    <w:name w:val="Heading 3"/>
    <w:basedOn w:val="Normal"/>
    <w:next w:val="Normal"/>
    <w:link w:val="Heading3Char"/>
    <w:uiPriority w:val="9"/>
    <w:semiHidden/>
    <w:unhideWhenUsed/>
    <w:qFormat/>
    <w:rsid w:val="006a005c"/>
    <w:pPr>
      <w:keepNext/>
      <w:keepLines/>
      <w:spacing w:before="200" w:after="0"/>
      <w:outlineLvl w:val="2"/>
    </w:pPr>
    <w:rPr>
      <w:rFonts w:ascii="Arial" w:hAnsi="Arial"/>
      <w:b/>
      <w:bCs/>
      <w:color w:val="4F81BD"/>
    </w:rPr>
  </w:style>
  <w:style w:type="paragraph" w:styleId="Heading4">
    <w:name w:val="Heading 4"/>
    <w:basedOn w:val="Normal"/>
    <w:next w:val="Normal"/>
    <w:link w:val="Heading4Char"/>
    <w:uiPriority w:val="9"/>
    <w:semiHidden/>
    <w:unhideWhenUsed/>
    <w:qFormat/>
    <w:rsid w:val="006a005c"/>
    <w:pPr>
      <w:keepNext/>
      <w:keepLines/>
      <w:spacing w:before="200" w:after="0"/>
      <w:outlineLvl w:val="3"/>
    </w:pPr>
    <w:rPr>
      <w:rFonts w:ascii="Arial" w:hAnsi="Arial"/>
      <w:b/>
      <w:bCs/>
      <w:i/>
      <w:iCs/>
      <w:color w:val="4F81BD"/>
    </w:rPr>
  </w:style>
  <w:style w:type="paragraph" w:styleId="Heading5">
    <w:name w:val="Heading 5"/>
    <w:basedOn w:val="Normal"/>
    <w:next w:val="Normal"/>
    <w:link w:val="Heading5Char"/>
    <w:uiPriority w:val="9"/>
    <w:semiHidden/>
    <w:unhideWhenUsed/>
    <w:qFormat/>
    <w:rsid w:val="006a005c"/>
    <w:pPr>
      <w:keepNext/>
      <w:keepLines/>
      <w:spacing w:before="200" w:after="0"/>
      <w:outlineLvl w:val="4"/>
    </w:pPr>
    <w:rPr>
      <w:rFonts w:ascii="Arial" w:hAnsi="Arial"/>
      <w:color w:val="243F60"/>
    </w:rPr>
  </w:style>
  <w:style w:type="paragraph" w:styleId="Heading6">
    <w:name w:val="Heading 6"/>
    <w:basedOn w:val="Normal"/>
    <w:next w:val="Normal"/>
    <w:link w:val="Heading6Char"/>
    <w:uiPriority w:val="9"/>
    <w:semiHidden/>
    <w:unhideWhenUsed/>
    <w:qFormat/>
    <w:rsid w:val="006a005c"/>
    <w:pPr>
      <w:keepNext/>
      <w:keepLines/>
      <w:spacing w:before="200" w:after="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6a005c"/>
    <w:pPr>
      <w:keepNext/>
      <w:keepLines/>
      <w:spacing w:before="200" w:after="0"/>
      <w:outlineLvl w:val="6"/>
    </w:pPr>
    <w:rPr>
      <w:rFonts w:ascii="Arial" w:hAnsi="Arial"/>
      <w:i/>
      <w:iCs/>
      <w:color w:val="404040"/>
    </w:rPr>
  </w:style>
  <w:style w:type="paragraph" w:styleId="Heading8">
    <w:name w:val="Heading 8"/>
    <w:basedOn w:val="Normal"/>
    <w:next w:val="Normal"/>
    <w:link w:val="Heading8Char"/>
    <w:uiPriority w:val="9"/>
    <w:semiHidden/>
    <w:unhideWhenUsed/>
    <w:qFormat/>
    <w:rsid w:val="006a005c"/>
    <w:pPr>
      <w:keepNext/>
      <w:keepLines/>
      <w:spacing w:before="200" w:after="0"/>
      <w:outlineLvl w:val="7"/>
    </w:pPr>
    <w:rPr>
      <w:rFonts w:ascii="Arial" w:hAnsi="Arial"/>
      <w:color w:val="404040"/>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sid w:val="006a005c"/>
    <w:rPr>
      <w:rFonts w:ascii="Times New Roman" w:hAnsi="Times New Roman" w:eastAsia="Times New Roman"/>
      <w:b/>
      <w:sz w:val="22"/>
    </w:rPr>
  </w:style>
  <w:style w:type="character" w:styleId="BodyTextChar" w:customStyle="1">
    <w:name w:val="Body Text Char"/>
    <w:link w:val="TextBody"/>
    <w:semiHidden/>
    <w:qFormat/>
    <w:rsid w:val="006a005c"/>
    <w:rPr>
      <w:rFonts w:ascii="Times New Roman" w:hAnsi="Times New Roman" w:eastAsia="Times New Roman"/>
    </w:rPr>
  </w:style>
  <w:style w:type="character" w:styleId="InternetLink" w:customStyle="1">
    <w:name w:val="Internet Link"/>
    <w:semiHidden/>
    <w:rsid w:val="006a005c"/>
    <w:rPr>
      <w:color w:val="0000FF"/>
      <w:u w:val="single"/>
    </w:rPr>
  </w:style>
  <w:style w:type="character" w:styleId="HeaderChar" w:customStyle="1">
    <w:name w:val="Header Char"/>
    <w:link w:val="Header"/>
    <w:semiHidden/>
    <w:qFormat/>
    <w:rsid w:val="006a005c"/>
    <w:rPr>
      <w:rFonts w:ascii="Times New Roman" w:hAnsi="Times New Roman" w:eastAsia="Times New Roman"/>
    </w:rPr>
  </w:style>
  <w:style w:type="character" w:styleId="FootnoteTextChar" w:customStyle="1">
    <w:name w:val="Footnote Text Char"/>
    <w:link w:val="FootnoteText"/>
    <w:semiHidden/>
    <w:qFormat/>
    <w:rsid w:val="006a005c"/>
    <w:rPr>
      <w:rFonts w:ascii="Times New Roman" w:hAnsi="Times New Roman" w:eastAsia="Times New Roman"/>
    </w:rPr>
  </w:style>
  <w:style w:type="character" w:styleId="Footnotereference">
    <w:name w:val="footnote reference"/>
    <w:semiHidden/>
    <w:qFormat/>
    <w:rsid w:val="006a005c"/>
    <w:rPr>
      <w:vertAlign w:val="superscript"/>
    </w:rPr>
  </w:style>
  <w:style w:type="character" w:styleId="TitleChar" w:customStyle="1">
    <w:name w:val="Title Char"/>
    <w:link w:val="Title"/>
    <w:qFormat/>
    <w:rsid w:val="006a005c"/>
    <w:rPr>
      <w:rFonts w:ascii="Times New Roman" w:hAnsi="Times New Roman" w:eastAsia="Times New Roman"/>
      <w:b/>
    </w:rPr>
  </w:style>
  <w:style w:type="character" w:styleId="Heading2Char" w:customStyle="1">
    <w:name w:val="Heading 2 Char"/>
    <w:link w:val="Heading2"/>
    <w:uiPriority w:val="9"/>
    <w:semiHidden/>
    <w:qFormat/>
    <w:rsid w:val="006a005c"/>
    <w:rPr>
      <w:rFonts w:ascii="Arial" w:hAnsi="Arial" w:eastAsia="Times New Roman" w:cs="Times New Roman"/>
      <w:b/>
      <w:bCs/>
      <w:color w:val="4F81BD"/>
      <w:sz w:val="26"/>
      <w:szCs w:val="26"/>
    </w:rPr>
  </w:style>
  <w:style w:type="character" w:styleId="Heading3Char" w:customStyle="1">
    <w:name w:val="Heading 3 Char"/>
    <w:link w:val="Heading3"/>
    <w:uiPriority w:val="9"/>
    <w:semiHidden/>
    <w:qFormat/>
    <w:rsid w:val="006a005c"/>
    <w:rPr>
      <w:rFonts w:ascii="Arial" w:hAnsi="Arial" w:eastAsia="Times New Roman" w:cs="Times New Roman"/>
      <w:b/>
      <w:bCs/>
      <w:color w:val="4F81BD"/>
    </w:rPr>
  </w:style>
  <w:style w:type="character" w:styleId="Heading4Char" w:customStyle="1">
    <w:name w:val="Heading 4 Char"/>
    <w:link w:val="Heading4"/>
    <w:uiPriority w:val="9"/>
    <w:semiHidden/>
    <w:qFormat/>
    <w:rsid w:val="006a005c"/>
    <w:rPr>
      <w:rFonts w:ascii="Arial" w:hAnsi="Arial" w:eastAsia="Times New Roman" w:cs="Times New Roman"/>
      <w:b/>
      <w:bCs/>
      <w:i/>
      <w:iCs/>
      <w:color w:val="4F81BD"/>
    </w:rPr>
  </w:style>
  <w:style w:type="character" w:styleId="Heading5Char" w:customStyle="1">
    <w:name w:val="Heading 5 Char"/>
    <w:link w:val="Heading5"/>
    <w:uiPriority w:val="9"/>
    <w:semiHidden/>
    <w:qFormat/>
    <w:rsid w:val="006a005c"/>
    <w:rPr>
      <w:rFonts w:ascii="Arial" w:hAnsi="Arial" w:eastAsia="Times New Roman" w:cs="Times New Roman"/>
      <w:color w:val="243F60"/>
    </w:rPr>
  </w:style>
  <w:style w:type="character" w:styleId="Heading6Char" w:customStyle="1">
    <w:name w:val="Heading 6 Char"/>
    <w:link w:val="Heading6"/>
    <w:uiPriority w:val="9"/>
    <w:semiHidden/>
    <w:qFormat/>
    <w:rsid w:val="006a005c"/>
    <w:rPr>
      <w:rFonts w:ascii="Arial" w:hAnsi="Arial" w:eastAsia="Times New Roman" w:cs="Times New Roman"/>
      <w:i/>
      <w:iCs/>
      <w:color w:val="243F60"/>
    </w:rPr>
  </w:style>
  <w:style w:type="character" w:styleId="Heading7Char" w:customStyle="1">
    <w:name w:val="Heading 7 Char"/>
    <w:link w:val="Heading7"/>
    <w:uiPriority w:val="9"/>
    <w:semiHidden/>
    <w:qFormat/>
    <w:rsid w:val="006a005c"/>
    <w:rPr>
      <w:rFonts w:ascii="Arial" w:hAnsi="Arial" w:eastAsia="Times New Roman" w:cs="Times New Roman"/>
      <w:i/>
      <w:iCs/>
      <w:color w:val="404040"/>
    </w:rPr>
  </w:style>
  <w:style w:type="character" w:styleId="Heading8Char" w:customStyle="1">
    <w:name w:val="Heading 8 Char"/>
    <w:link w:val="Heading8"/>
    <w:uiPriority w:val="9"/>
    <w:semiHidden/>
    <w:qFormat/>
    <w:rsid w:val="006a005c"/>
    <w:rPr>
      <w:rFonts w:ascii="Arial" w:hAnsi="Arial" w:eastAsia="Times New Roman" w:cs="Times New Roman"/>
      <w:color w:val="404040"/>
    </w:rPr>
  </w:style>
  <w:style w:type="character" w:styleId="SubtitleChar" w:customStyle="1">
    <w:name w:val="Subtitle Char"/>
    <w:link w:val="Subtitle"/>
    <w:qFormat/>
    <w:rsid w:val="006a005c"/>
    <w:rPr>
      <w:rFonts w:ascii="Times New Roman" w:hAnsi="Times New Roman" w:eastAsia="Times New Roman"/>
      <w:b/>
      <w:sz w:val="24"/>
      <w:u w:val="single"/>
    </w:rPr>
  </w:style>
  <w:style w:type="character" w:styleId="A9" w:customStyle="1">
    <w:name w:val="A9"/>
    <w:uiPriority w:val="99"/>
    <w:qFormat/>
    <w:rsid w:val="00cc1973"/>
    <w:rPr>
      <w:i/>
      <w:iCs/>
      <w:color w:val="000000"/>
      <w:sz w:val="20"/>
      <w:szCs w:val="20"/>
    </w:rPr>
  </w:style>
  <w:style w:type="character" w:styleId="Emphasis">
    <w:name w:val="Emphasis"/>
    <w:uiPriority w:val="20"/>
    <w:qFormat/>
    <w:rsid w:val="002b1d3b"/>
    <w:rPr>
      <w:i/>
      <w:iCs/>
    </w:rPr>
  </w:style>
  <w:style w:type="character" w:styleId="FooterChar" w:customStyle="1">
    <w:name w:val="Footer Char"/>
    <w:link w:val="Footer"/>
    <w:uiPriority w:val="99"/>
    <w:qFormat/>
    <w:rsid w:val="0010762f"/>
    <w:rPr>
      <w:rFonts w:ascii="Times New Roman" w:hAnsi="Times New Roman" w:eastAsia="Times New Roman"/>
    </w:rPr>
  </w:style>
  <w:style w:type="character" w:styleId="Strong">
    <w:name w:val="Strong"/>
    <w:uiPriority w:val="22"/>
    <w:qFormat/>
    <w:rsid w:val="003667d2"/>
    <w:rPr>
      <w:b/>
      <w:bCs/>
    </w:rPr>
  </w:style>
  <w:style w:type="character" w:styleId="Appleconvertedspace" w:customStyle="1">
    <w:name w:val="apple-converted-space"/>
    <w:basedOn w:val="DefaultParagraphFont"/>
    <w:qFormat/>
    <w:rsid w:val="003667d2"/>
    <w:rPr/>
  </w:style>
  <w:style w:type="character" w:styleId="Familyname" w:customStyle="1">
    <w:name w:val="familyname"/>
    <w:basedOn w:val="DefaultParagraphFont"/>
    <w:qFormat/>
    <w:rsid w:val="003667d2"/>
    <w:rPr/>
  </w:style>
  <w:style w:type="character" w:styleId="FootnoteCharacters" w:customStyle="1">
    <w:name w:val="Footnote Characters"/>
    <w:qFormat/>
    <w:rsid w:val="004852c1"/>
    <w:rPr/>
  </w:style>
  <w:style w:type="character" w:styleId="FootnoteAnchor" w:customStyle="1">
    <w:name w:val="Footnote Anchor"/>
    <w:rsid w:val="004852c1"/>
    <w:rPr>
      <w:vertAlign w:val="superscript"/>
    </w:rPr>
  </w:style>
  <w:style w:type="character" w:styleId="EndnoteAnchor" w:customStyle="1">
    <w:name w:val="Endnote Anchor"/>
    <w:rsid w:val="004852c1"/>
    <w:rPr>
      <w:vertAlign w:val="superscript"/>
    </w:rPr>
  </w:style>
  <w:style w:type="character" w:styleId="EndnoteCharacters" w:customStyle="1">
    <w:name w:val="Endnote Characters"/>
    <w:qFormat/>
    <w:rsid w:val="004852c1"/>
    <w:rPr/>
  </w:style>
  <w:style w:type="character" w:styleId="StrongEmphasis" w:customStyle="1">
    <w:name w:val="Strong Emphasis"/>
    <w:rsid w:val="004d0c49"/>
    <w:rPr>
      <w:b/>
      <w:bCs/>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rsid w:val="004852c1"/>
    <w:pPr>
      <w:keepNext/>
      <w:spacing w:before="240" w:after="120"/>
    </w:pPr>
    <w:rPr>
      <w:rFonts w:ascii="Liberation Sans" w:hAnsi="Liberation Sans" w:eastAsia="Source Han Sans CN Regular" w:cs="Lohit Devanagari"/>
      <w:sz w:val="28"/>
      <w:szCs w:val="28"/>
    </w:rPr>
  </w:style>
  <w:style w:type="paragraph" w:styleId="TextBody" w:customStyle="1">
    <w:name w:val="Text Body"/>
    <w:basedOn w:val="Normal"/>
    <w:link w:val="BodyTextChar"/>
    <w:semiHidden/>
    <w:rsid w:val="006a005c"/>
    <w:pPr>
      <w:jc w:val="both"/>
    </w:pPr>
    <w:rPr/>
  </w:style>
  <w:style w:type="paragraph" w:styleId="List">
    <w:name w:val="List"/>
    <w:basedOn w:val="TextBody"/>
    <w:rsid w:val="004852c1"/>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4852c1"/>
    <w:pPr>
      <w:suppressLineNumbers/>
    </w:pPr>
    <w:rPr>
      <w:rFonts w:cs="Lohit Devanagari"/>
    </w:rPr>
  </w:style>
  <w:style w:type="paragraph" w:styleId="Caption1">
    <w:name w:val="caption"/>
    <w:basedOn w:val="Normal"/>
    <w:qFormat/>
    <w:rsid w:val="004852c1"/>
    <w:pPr>
      <w:suppressLineNumbers/>
      <w:spacing w:before="120" w:after="120"/>
    </w:pPr>
    <w:rPr>
      <w:rFonts w:cs="Lohit Devanagari"/>
      <w:i/>
      <w:iCs/>
      <w:sz w:val="24"/>
      <w:szCs w:val="24"/>
    </w:rPr>
  </w:style>
  <w:style w:type="paragraph" w:styleId="Header">
    <w:name w:val="Header"/>
    <w:basedOn w:val="Normal"/>
    <w:link w:val="HeaderChar"/>
    <w:semiHidden/>
    <w:rsid w:val="006a005c"/>
    <w:pPr>
      <w:tabs>
        <w:tab w:val="center" w:pos="4536" w:leader="none"/>
        <w:tab w:val="right" w:pos="9072" w:leader="none"/>
      </w:tabs>
    </w:pPr>
    <w:rPr/>
  </w:style>
  <w:style w:type="paragraph" w:styleId="NormalWeb">
    <w:name w:val="Normal (Web)"/>
    <w:basedOn w:val="Normal"/>
    <w:qFormat/>
    <w:rsid w:val="006a005c"/>
    <w:pPr>
      <w:spacing w:beforeAutospacing="1" w:afterAutospacing="1"/>
    </w:pPr>
    <w:rPr>
      <w:color w:val="000000"/>
      <w:sz w:val="24"/>
      <w:szCs w:val="24"/>
      <w:lang w:bidi="he-IL"/>
    </w:rPr>
  </w:style>
  <w:style w:type="paragraph" w:styleId="Footnotetext">
    <w:name w:val="footnote text"/>
    <w:basedOn w:val="Normal"/>
    <w:link w:val="FootnoteTextChar"/>
    <w:semiHidden/>
    <w:qFormat/>
    <w:rsid w:val="006a005c"/>
    <w:pPr/>
    <w:rPr/>
  </w:style>
  <w:style w:type="paragraph" w:styleId="Title">
    <w:name w:val="Title"/>
    <w:basedOn w:val="Normal"/>
    <w:link w:val="TitleChar"/>
    <w:qFormat/>
    <w:rsid w:val="006a005c"/>
    <w:pPr>
      <w:jc w:val="center"/>
    </w:pPr>
    <w:rPr>
      <w:b/>
    </w:rPr>
  </w:style>
  <w:style w:type="paragraph" w:styleId="Subtitle">
    <w:name w:val="Subtitle"/>
    <w:basedOn w:val="Normal"/>
    <w:link w:val="SubtitleChar"/>
    <w:qFormat/>
    <w:rsid w:val="006a005c"/>
    <w:pPr>
      <w:jc w:val="both"/>
    </w:pPr>
    <w:rPr>
      <w:b/>
      <w:sz w:val="24"/>
      <w:u w:val="single"/>
    </w:rPr>
  </w:style>
  <w:style w:type="paragraph" w:styleId="Footer">
    <w:name w:val="Footer"/>
    <w:basedOn w:val="Normal"/>
    <w:link w:val="FooterChar"/>
    <w:uiPriority w:val="99"/>
    <w:unhideWhenUsed/>
    <w:rsid w:val="0010762f"/>
    <w:pPr>
      <w:tabs>
        <w:tab w:val="center" w:pos="4536" w:leader="none"/>
        <w:tab w:val="right" w:pos="9072" w:leader="none"/>
      </w:tabs>
    </w:pPr>
    <w:rPr/>
  </w:style>
  <w:style w:type="paragraph" w:styleId="Standard" w:customStyle="1">
    <w:name w:val="Standard"/>
    <w:qFormat/>
    <w:rsid w:val="00c70cd4"/>
    <w:pPr>
      <w:widowControl w:val="false"/>
      <w:suppressAutoHyphens w:val="true"/>
      <w:bidi w:val="0"/>
      <w:jc w:val="left"/>
      <w:textAlignment w:val="baseline"/>
    </w:pPr>
    <w:rPr>
      <w:rFonts w:ascii="Times New Roman" w:hAnsi="Times New Roman" w:eastAsia="SimSun" w:cs="Mangal"/>
      <w:color w:val="00000A"/>
      <w:sz w:val="24"/>
      <w:szCs w:val="24"/>
      <w:lang w:val="fr-FR" w:eastAsia="zh-CN" w:bidi="hi-IN"/>
    </w:rPr>
  </w:style>
  <w:style w:type="paragraph" w:styleId="Footnote" w:customStyle="1">
    <w:name w:val="Footnote"/>
    <w:basedOn w:val="Normal"/>
    <w:rsid w:val="004852c1"/>
    <w:pPr/>
    <w:rPr/>
  </w:style>
  <w:style w:type="paragraph" w:styleId="Quotations" w:customStyle="1">
    <w:name w:val="Quotations"/>
    <w:basedOn w:val="Normal"/>
    <w:qFormat/>
    <w:rsid w:val="004852c1"/>
    <w:pPr/>
    <w:rPr/>
  </w:style>
  <w:style w:type="paragraph" w:styleId="Default" w:customStyle="1">
    <w:name w:val="Default"/>
    <w:qFormat/>
    <w:rsid w:val="00430d94"/>
    <w:pPr>
      <w:widowControl/>
      <w:suppressAutoHyphens w:val="true"/>
      <w:bidi w:val="0"/>
      <w:spacing w:lineRule="atLeast" w:line="200"/>
      <w:jc w:val="left"/>
    </w:pPr>
    <w:rPr>
      <w:rFonts w:ascii="Lohit Devanagari" w:hAnsi="Lohit Devanagari" w:eastAsia="DejaVu Sans" w:cs="Liberation Sans"/>
      <w:color w:val="000000"/>
      <w:sz w:val="36"/>
      <w:szCs w:val="24"/>
      <w:lang w:val="fr-FR" w:eastAsia="en-US" w:bidi="ar-SA"/>
    </w:rPr>
  </w:style>
  <w:style w:type="paragraph" w:styleId="ListParagraph">
    <w:name w:val="List Paragraph"/>
    <w:basedOn w:val="Normal"/>
    <w:qFormat/>
    <w:rsid w:val="0068321d"/>
    <w:pPr>
      <w:spacing w:before="0" w:after="0"/>
      <w:ind w:left="720" w:hanging="0"/>
      <w:contextualSpacing/>
    </w:pPr>
    <w:rPr>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9B18B-E934-42F1-AF75-B812639D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LibreOffice/4.4.7.2$Linux_X86_64 LibreOffice_project/40$Build-2</Application>
  <Paragraphs>36</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2015-03-08T09:17:00Z</dcterms:created>
  <dc:creator>blaudeau</dc:creator>
  <dc:language>fr-FR</dc:language>
  <cp:lastPrinted>2014-03-16T21:32:00Z</cp:lastPrinted>
  <dcterms:modified xsi:type="dcterms:W3CDTF">2018-11-02T12:34:12Z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